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638" w:rsidRPr="00DC0324" w:rsidRDefault="00A70638" w:rsidP="00A70638">
      <w:pPr>
        <w:spacing w:line="460" w:lineRule="exact"/>
        <w:rPr>
          <w:rFonts w:ascii="黑体" w:eastAsia="黑体" w:hAnsi="仿宋" w:hint="eastAsia"/>
          <w:sz w:val="32"/>
          <w:szCs w:val="32"/>
        </w:rPr>
      </w:pPr>
      <w:r w:rsidRPr="00DC0324">
        <w:rPr>
          <w:rFonts w:ascii="黑体" w:eastAsia="黑体" w:hAnsi="仿宋" w:hint="eastAsia"/>
          <w:sz w:val="32"/>
          <w:szCs w:val="32"/>
        </w:rPr>
        <w:t>附件1</w:t>
      </w:r>
    </w:p>
    <w:p w:rsidR="00A70638" w:rsidRDefault="00A70638" w:rsidP="00A70638">
      <w:pPr>
        <w:spacing w:line="460" w:lineRule="exact"/>
        <w:rPr>
          <w:rFonts w:ascii="仿宋_GB2312" w:eastAsia="仿宋_GB2312" w:hAnsi="仿宋" w:hint="eastAsia"/>
          <w:sz w:val="30"/>
          <w:szCs w:val="30"/>
        </w:rPr>
      </w:pPr>
    </w:p>
    <w:p w:rsidR="00A70638" w:rsidRPr="00DC0324" w:rsidRDefault="00A70638" w:rsidP="00A70638">
      <w:pPr>
        <w:spacing w:line="460" w:lineRule="exact"/>
        <w:jc w:val="center"/>
        <w:rPr>
          <w:rFonts w:ascii="方正小标宋简体" w:eastAsia="方正小标宋简体" w:hAnsi="仿宋" w:hint="eastAsia"/>
          <w:sz w:val="38"/>
          <w:szCs w:val="38"/>
        </w:rPr>
      </w:pPr>
      <w:bookmarkStart w:id="0" w:name="_GoBack"/>
      <w:r w:rsidRPr="00DC0324">
        <w:rPr>
          <w:rFonts w:ascii="方正小标宋简体" w:eastAsia="方正小标宋简体" w:hAnsi="仿宋" w:hint="eastAsia"/>
          <w:sz w:val="38"/>
          <w:szCs w:val="38"/>
        </w:rPr>
        <w:t>2017年度上海市学校艺术科研项目指南</w:t>
      </w:r>
    </w:p>
    <w:bookmarkEnd w:id="0"/>
    <w:p w:rsidR="00A70638" w:rsidRPr="00DC0324" w:rsidRDefault="00A70638" w:rsidP="00A70638">
      <w:pPr>
        <w:spacing w:line="560" w:lineRule="exact"/>
        <w:rPr>
          <w:rFonts w:ascii="黑体" w:eastAsia="黑体" w:hint="eastAsia"/>
          <w:sz w:val="30"/>
          <w:szCs w:val="30"/>
        </w:rPr>
      </w:pPr>
    </w:p>
    <w:p w:rsidR="00A70638" w:rsidRPr="00DC0324" w:rsidRDefault="00A70638" w:rsidP="00A70638">
      <w:pPr>
        <w:spacing w:line="420" w:lineRule="exact"/>
        <w:ind w:firstLineChars="200" w:firstLine="600"/>
        <w:rPr>
          <w:rFonts w:ascii="黑体" w:eastAsia="黑体" w:hAnsi="仿宋" w:cs="宋体" w:hint="eastAsia"/>
          <w:color w:val="000000"/>
          <w:kern w:val="0"/>
          <w:sz w:val="30"/>
          <w:szCs w:val="30"/>
        </w:rPr>
      </w:pPr>
      <w:r w:rsidRPr="00DC0324">
        <w:rPr>
          <w:rFonts w:ascii="黑体" w:eastAsia="黑体" w:hAnsi="仿宋" w:cs="宋体" w:hint="eastAsia"/>
          <w:color w:val="000000"/>
          <w:kern w:val="0"/>
          <w:sz w:val="30"/>
          <w:szCs w:val="30"/>
        </w:rPr>
        <w:t>一、招标项目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cs="仿宋_GB2312" w:hint="eastAsia"/>
          <w:color w:val="000000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（一）</w:t>
      </w:r>
      <w:r w:rsidRPr="00DC0324">
        <w:rPr>
          <w:rFonts w:ascii="仿宋_GB2312" w:eastAsia="仿宋_GB2312" w:cs="仿宋_GB2312" w:hint="eastAsia"/>
          <w:color w:val="000000"/>
          <w:sz w:val="30"/>
          <w:szCs w:val="30"/>
        </w:rPr>
        <w:t>构架以审美和人文素养为核心的美育课程体系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cs="仿宋_GB2312" w:hint="eastAsia"/>
          <w:color w:val="000000"/>
          <w:sz w:val="30"/>
          <w:szCs w:val="30"/>
        </w:rPr>
      </w:pPr>
      <w:r w:rsidRPr="00DC0324">
        <w:rPr>
          <w:rFonts w:ascii="仿宋_GB2312" w:eastAsia="仿宋_GB2312" w:cs="仿宋_GB2312" w:hint="eastAsia"/>
          <w:color w:val="000000"/>
          <w:sz w:val="30"/>
          <w:szCs w:val="30"/>
        </w:rPr>
        <w:t>研究要求：开齐、开足、上好美育课程，探索美育课程改革。</w:t>
      </w:r>
      <w:r w:rsidRPr="00DC0324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中小学在优化音乐（唱游）、美术学科基础上，增设舞蹈、戏剧、戏曲、影视等多种美育科目，构建课内外、校内外相衔接的美育课程体系。积极探索艺术综合课程的有效实施，注重经典艺术范例内容，强化审美和人文素养。职业院校要开好与基础教育相衔接的美育课程，积极探索职业教育专业和学生特点相关的拓展课程。</w:t>
      </w:r>
      <w:r w:rsidRPr="00DC0324">
        <w:rPr>
          <w:rFonts w:ascii="仿宋_GB2312" w:eastAsia="仿宋_GB2312" w:cs="仿宋_GB2312" w:hint="eastAsia"/>
          <w:color w:val="000000"/>
          <w:sz w:val="30"/>
          <w:szCs w:val="30"/>
        </w:rPr>
        <w:t>普通高校开设公共艺术限定性、任意性选修课程，并计入学分。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（二）中小学生艺术素质测评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研究要求：学生艺术素养评价是深化教育改革、优化人才培养、完善人才选拔方式的需要，</w:t>
      </w:r>
      <w:r w:rsidRPr="00DC0324">
        <w:rPr>
          <w:rFonts w:ascii="仿宋_GB2312" w:eastAsia="仿宋_GB2312" w:hint="eastAsia"/>
          <w:sz w:val="30"/>
          <w:szCs w:val="30"/>
        </w:rPr>
        <w:t>是检验学校艺术教育成果的重要手段，是改进和加强学校艺术教育工作的重要依据，</w:t>
      </w:r>
      <w:r w:rsidRPr="00DC0324">
        <w:rPr>
          <w:rFonts w:ascii="仿宋_GB2312" w:eastAsia="仿宋_GB2312" w:hAnsi="仿宋" w:hint="eastAsia"/>
          <w:sz w:val="30"/>
          <w:szCs w:val="30"/>
        </w:rPr>
        <w:t>也是一项关系到“推进学校美育发展”目标能否落到实处的改革举措。依据艺术（音乐、美术、综合艺术）学科特点及艺术素质培育的主要途径确定评价标准，体现学科课程性质目标及艺术认知的特殊性，促进艺术课程建设、促进学生全面发展及综合素质提高，具有可操作性，能让绝大多数学生、家长及学校乐于接受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（三）建立社会艺术场馆、专业院团与学校艺术教育有效结合的机制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研究要求：建设学生艺术实践基地，拓展学生艺术教育途径，开展场馆教学，丰富艺术课程教学形式和内容，推动社会艺术场馆、专业乐团与学生实践活动对接，综合提升大中小学生艺术教育素养。加强艺术教育实践基地、场馆教学的模式探究与运作力度，搭建平台、编辑教材、培训教师队伍、提供实践活动、发掘原创作品，让艺术走进大中小学生的课堂中、生活里，进一步推进美育教育，提高青少年艺术素养和整体素质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lastRenderedPageBreak/>
        <w:t>（四）完善上海学生高水平艺术团及其联盟的运行模式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研究要求：推进学生艺术团品牌建设，依托上海交响乐团、上海民族乐团、上海芭蕾舞团、上海歌舞团等专业院团完善上海学生合唱团、上海学生民乐团、上海学生舞蹈团、上海学生戏剧团及联盟建设，使其成为引领本市学生文化艺术熏陶和修养、提升校园文化建设的重要平台；追求卓越、提高团队水平，扩大基础、面向全体学生，完善机制、理事会联盟扩容，加强师资、扩大兼职教师队伍；探索音乐素养培育新模式、完善内部指导与管理，构建支撑艺术团发展的保障机制，努力把学生艺术团打造成音乐后备人才的“摇篮”，建设成为上海学生素质教育的基地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（五）中华优秀传统文化传承融入美育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研究要求：围绕立德树人根本任务，遵循学生认知规律和教育教学规律，把中华优秀传统文化融入美育。编写中华文化系列少儿读物、绘本、童谣、儿歌、动画等，在大中小学艺术课程中增设中华优秀传统文化的内容，建设中华优秀文化艺术传承学校和基地，开展中华优秀文化师资培训，推进戏曲、书法、高雅艺术进校园，结合清明、端午、中秋、春节等传统节日组织开展学校体育、艺术教育，加强中华优秀传统文化成果展示，丰富拓展校园文化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黑体" w:eastAsia="黑体" w:hAnsi="仿宋" w:hint="eastAsia"/>
          <w:sz w:val="30"/>
          <w:szCs w:val="30"/>
        </w:rPr>
      </w:pPr>
      <w:r w:rsidRPr="00DC0324">
        <w:rPr>
          <w:rFonts w:ascii="黑体" w:eastAsia="黑体" w:hAnsi="仿宋" w:hint="eastAsia"/>
          <w:sz w:val="30"/>
          <w:szCs w:val="30"/>
        </w:rPr>
        <w:t>二、重点项目、一般项目、青年项目指南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（一）学校美育理论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1.美育与其他学科融合的渗透研究；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2.国内外学校艺术教育发展比较研究；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3.学校美育的理论创新与发展研究；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4.大、中、小学艺术教育衔接的理论建构研究；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5.用社会主义核心价值观指导艺术育人实践;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6.美育与创新人才培养的关系；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7.</w:t>
      </w:r>
      <w:hyperlink r:id="rId5" w:tgtFrame="_blank" w:history="1">
        <w:r w:rsidRPr="00DC0324">
          <w:rPr>
            <w:rFonts w:ascii="仿宋_GB2312" w:eastAsia="仿宋_GB2312" w:hAnsi="仿宋" w:cs="Times New Roman" w:hint="eastAsia"/>
            <w:kern w:val="2"/>
            <w:sz w:val="30"/>
            <w:szCs w:val="30"/>
          </w:rPr>
          <w:t>美育在中华民族优秀传统文化传承中的责任</w:t>
        </w:r>
      </w:hyperlink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（二）学校艺术课程与教学改革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1.艺术课程改革的推进与创新研究；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2.艺术教学质量与学生艺术课程成绩的评价标准研究；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3.新兴艺术学科的教学实践与教材建设研究；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4.艺术</w:t>
      </w:r>
      <w:r w:rsidRPr="00DC0324">
        <w:rPr>
          <w:rFonts w:ascii="仿宋_GB2312" w:eastAsia="仿宋_GB2312" w:hAnsi="仿宋" w:hint="eastAsia"/>
          <w:sz w:val="30"/>
          <w:szCs w:val="30"/>
        </w:rPr>
        <w:t>课程模式和教学风格研究。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lastRenderedPageBreak/>
        <w:t>（三）学生课外艺术实践活动与展演机制研究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1.课外艺术活动的现状与发展趋势研究；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2.学校课外艺术活动与展演对学生身心发展影响研究；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3.艺术实践基地的发展研究；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4.强化艺术课和课外艺术活动的途径与实现方式研究；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5.学校艺术活动体系创新研究；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6.“文教结合”管理体制与运作机制研究。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7.义务教育阶段学生掌握一至两项艺术特长推进策略研究；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8.学校群众性艺术展演（艺术节）的组织与案例研究。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（四）学生艺术团的发展研究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1.学生艺术团的现状调查与发展对策研究；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2.学生艺术团资源开发研究；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3.高等学校高水平艺术团队可持续发展研究；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4.学生艺术社团体制和运行机制的研究；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（五）学校艺术与学生艺术人文素养的促进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1.学生艺术素养现状及评价方式的研究；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2.提高学生人文艺术素养方式研究；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3.推动学生艺术素养发展的</w:t>
      </w:r>
      <w:proofErr w:type="gramStart"/>
      <w:r w:rsidRPr="00DC0324">
        <w:rPr>
          <w:rFonts w:ascii="仿宋_GB2312" w:eastAsia="仿宋_GB2312" w:hAnsi="仿宋" w:hint="eastAsia"/>
          <w:sz w:val="30"/>
          <w:szCs w:val="30"/>
        </w:rPr>
        <w:t>的</w:t>
      </w:r>
      <w:proofErr w:type="gramEnd"/>
      <w:r w:rsidRPr="00DC0324">
        <w:rPr>
          <w:rFonts w:ascii="仿宋_GB2312" w:eastAsia="仿宋_GB2312" w:hAnsi="仿宋" w:hint="eastAsia"/>
          <w:sz w:val="30"/>
          <w:szCs w:val="30"/>
        </w:rPr>
        <w:t>方法与手段研究；</w:t>
      </w:r>
    </w:p>
    <w:p w:rsidR="00A70638" w:rsidRPr="00DC0324" w:rsidRDefault="00A70638" w:rsidP="00A70638">
      <w:pPr>
        <w:spacing w:line="42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4.艺术教育环境和氛围的构建。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（六）学校艺术管理与保障机制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1</w:t>
      </w: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.学校艺术师资队伍建设研究；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2.信息技术在艺术教学、展演、科研和管理中的应用研究；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3.学校艺术政策、法规的贯彻实施与改革完善研究；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4.建立学校艺术工作质量监督、评价及报告制度研究；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5.加强远郊农村学校美育教育工作的研究；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6.学校艺术场地、器乐配置标准研究；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7.学校艺术场馆、设施管理与运行模式研究。</w:t>
      </w:r>
    </w:p>
    <w:p w:rsidR="00A70638" w:rsidRPr="00DC0324" w:rsidRDefault="00A70638" w:rsidP="00A70638">
      <w:pPr>
        <w:pStyle w:val="title"/>
        <w:snapToGrid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cs="Times New Roman" w:hint="eastAsia"/>
          <w:kern w:val="2"/>
          <w:sz w:val="30"/>
          <w:szCs w:val="30"/>
        </w:rPr>
      </w:pP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（七）学校美育的督导研究</w:t>
      </w:r>
    </w:p>
    <w:p w:rsidR="00A70638" w:rsidRPr="00DC0324" w:rsidRDefault="00A70638" w:rsidP="00A70638">
      <w:pPr>
        <w:pStyle w:val="a3"/>
        <w:widowControl w:val="0"/>
        <w:spacing w:before="0" w:beforeAutospacing="0" w:after="0" w:afterAutospacing="0" w:line="420" w:lineRule="exact"/>
        <w:ind w:firstLineChars="200" w:firstLine="600"/>
        <w:jc w:val="both"/>
        <w:rPr>
          <w:rFonts w:ascii="黑体" w:eastAsia="黑体" w:hAnsi="仿宋" w:hint="eastAsia"/>
          <w:sz w:val="30"/>
          <w:szCs w:val="30"/>
        </w:rPr>
      </w:pPr>
      <w:r w:rsidRPr="00DC0324">
        <w:rPr>
          <w:rFonts w:ascii="黑体" w:eastAsia="黑体" w:hAnsi="仿宋" w:hint="eastAsia"/>
          <w:sz w:val="30"/>
          <w:szCs w:val="30"/>
        </w:rPr>
        <w:t>三、注意事项</w:t>
      </w:r>
    </w:p>
    <w:p w:rsidR="00A70638" w:rsidRPr="00DC0324" w:rsidRDefault="00A70638" w:rsidP="00A70638">
      <w:pPr>
        <w:pStyle w:val="a3"/>
        <w:widowControl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（一）以上所列只是对重点研究内容和方向的提示，申报人可根据自己的研究特长自行拟定研究题目。</w:t>
      </w:r>
    </w:p>
    <w:p w:rsidR="00A70638" w:rsidRPr="00DC0324" w:rsidRDefault="00A70638" w:rsidP="00A70638">
      <w:pPr>
        <w:pStyle w:val="a3"/>
        <w:widowControl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（二）申报人尽量不要使用指南中提示的研究方向作为标题，以避免申报题目的集中与重复。</w:t>
      </w:r>
    </w:p>
    <w:p w:rsidR="00A70638" w:rsidRPr="00DC0324" w:rsidRDefault="00A70638" w:rsidP="00A70638">
      <w:pPr>
        <w:pStyle w:val="a3"/>
        <w:widowControl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lastRenderedPageBreak/>
        <w:t>（三）申报的选题应在指南基础上进一步综合、深化、细化，注意研究的区别和特色，增强针对性和适用性，避免一般化和同化研究。</w:t>
      </w:r>
    </w:p>
    <w:p w:rsidR="00A70638" w:rsidRPr="00DC0324" w:rsidRDefault="00A70638" w:rsidP="00A70638">
      <w:pPr>
        <w:pStyle w:val="a3"/>
        <w:widowControl w:val="0"/>
        <w:spacing w:before="0" w:beforeAutospacing="0" w:after="0" w:afterAutospacing="0" w:line="420" w:lineRule="exact"/>
        <w:ind w:firstLineChars="200" w:firstLine="600"/>
        <w:jc w:val="both"/>
        <w:rPr>
          <w:rFonts w:ascii="仿宋_GB2312" w:eastAsia="仿宋_GB2312" w:hAnsi="仿宋" w:hint="eastAsia"/>
          <w:sz w:val="30"/>
          <w:szCs w:val="30"/>
        </w:rPr>
      </w:pPr>
      <w:r w:rsidRPr="00DC0324">
        <w:rPr>
          <w:rFonts w:ascii="仿宋_GB2312" w:eastAsia="仿宋_GB2312" w:hAnsi="仿宋" w:hint="eastAsia"/>
          <w:sz w:val="30"/>
          <w:szCs w:val="30"/>
        </w:rPr>
        <w:t>（四）鼓励针对学校</w:t>
      </w:r>
      <w:r w:rsidRPr="00DC0324">
        <w:rPr>
          <w:rFonts w:ascii="仿宋_GB2312" w:eastAsia="仿宋_GB2312" w:hAnsi="仿宋" w:cs="Times New Roman" w:hint="eastAsia"/>
          <w:kern w:val="2"/>
          <w:sz w:val="30"/>
          <w:szCs w:val="30"/>
        </w:rPr>
        <w:t>艺术</w:t>
      </w:r>
      <w:r w:rsidRPr="00DC0324">
        <w:rPr>
          <w:rFonts w:ascii="仿宋_GB2312" w:eastAsia="仿宋_GB2312" w:hAnsi="仿宋" w:hint="eastAsia"/>
          <w:sz w:val="30"/>
          <w:szCs w:val="30"/>
        </w:rPr>
        <w:t>事业发展中的重大、敏感问题的研究；鼓励围绕相关问题的中外比较研究；鼓励在内容和角度上有所创新、填补空白的研究；鼓励开展跨学科的研究；鼓励大中小学开展合作研究；鼓励团队合作开展的研究。</w:t>
      </w:r>
    </w:p>
    <w:p w:rsidR="00D52C01" w:rsidRPr="00A70638" w:rsidRDefault="00D52C01"/>
    <w:sectPr w:rsidR="00D52C01" w:rsidRPr="00A70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638"/>
    <w:rsid w:val="00A70638"/>
    <w:rsid w:val="00D5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3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06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itle">
    <w:name w:val="title"/>
    <w:basedOn w:val="a"/>
    <w:rsid w:val="00A706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3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06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itle">
    <w:name w:val="title"/>
    <w:basedOn w:val="a"/>
    <w:rsid w:val="00A706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idu.com/link?url=Iyt1wExijulNWcPOQWMQjS1kEQe70YLDh-gRCmNIvt_oBpSDc5abMJ5Ycw2JK0O7XLOyOz8PumjgtRa1ZM41ZiIRdlBgD5AwNgHz2bZ7qq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4CBB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2099</Characters>
  <Application>Microsoft Office Word</Application>
  <DocSecurity>0</DocSecurity>
  <Lines>17</Lines>
  <Paragraphs>4</Paragraphs>
  <ScaleCrop>false</ScaleCrop>
  <Company>Sky123.Org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2017-03-06T03:52:00Z</dcterms:created>
  <dcterms:modified xsi:type="dcterms:W3CDTF">2017-03-06T03:52:00Z</dcterms:modified>
</cp:coreProperties>
</file>